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20:48:04:06.  Intravenous therapy </w:t>
      </w:r>
      <w:r>
        <w:rPr>
          <w:rFonts w:ascii="Times New Roman" w:hAnsi="Times New Roman"/>
          <w:b w:val="1"/>
          <w:sz w:val="24"/>
          <w:lang w:val="en-US" w:bidi="en-US" w:eastAsia="en-US"/>
        </w:rPr>
        <w:t>tasks that</w:t>
      </w:r>
      <w:r>
        <w:rPr>
          <w:rFonts w:ascii="Times New Roman" w:hAnsi="Times New Roman"/>
          <w:b w:val="1"/>
          <w:sz w:val="24"/>
        </w:rPr>
        <w:t xml:space="preserve"> may be performed by licensed practical nurses.</w:t>
      </w:r>
      <w:r>
        <w:rPr>
          <w:rFonts w:ascii="Times New Roman" w:hAnsi="Times New Roman"/>
          <w:sz w:val="24"/>
        </w:rPr>
        <w:t xml:space="preserve"> A licensed practical nurse </w:t>
      </w:r>
      <w:r>
        <w:rPr>
          <w:rFonts w:ascii="Times New Roman" w:hAnsi="Times New Roman"/>
          <w:sz w:val="24"/>
        </w:rPr>
        <w:t xml:space="preserve">who has completed a program of study that included supervised clinical practice acquired through a pre-licensure nursing education program or a continuing education program and who has demonstrated clinical competence </w:t>
      </w:r>
      <w:r>
        <w:rPr>
          <w:rFonts w:ascii="Times New Roman" w:hAnsi="Times New Roman"/>
          <w:sz w:val="24"/>
        </w:rPr>
        <w:t>may perform the following intravenous therapy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tasks for clients who are twelve years of age or older, as ordered by a legally authorized medical prescriber, and as supervised in accordance with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20:48:04:01.03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Insert peripheral venous access devices, using a needle or a catheter not to exceed three inches in length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Administer local anesthetics by the intradermal, subcutaneous, or topical routes for the purpose of pain control when inserting a peripheral catheter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Obtain blood samples through a peripheral or a central line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Assemble and maintain peripheral line and central line infusion equipment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 xml:space="preserve">Administer intravenous fluids, with or without added medication, that have been prepared and labeled by a pharmacist, registered nurse, physician, dentist, or manufacturer, via a peripheral or a central line, excluding the medications listed in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20:48:04:07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Calculate and adjust infusion rates using standard formulas for peripheral and central lines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</w:rPr>
        <w:t>Reconstitute medications by activation of a manufacturer’s prepared bag and vial system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(8)  </w:t>
      </w:r>
      <w:r>
        <w:rPr>
          <w:rFonts w:ascii="Times New Roman" w:hAnsi="Times New Roman"/>
          <w:sz w:val="24"/>
        </w:rPr>
        <w:t>Administer peripheral intravenous push medications, if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</w:rPr>
        <w:t>Direct supervision is provided by a registered nurse, advanced practice registered nurse, physician, or other board-approved licensed health care provider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</w:rPr>
        <w:t xml:space="preserve">The medication is not listed in </w:t>
      </w:r>
      <w:r>
        <w:rPr>
          <w:rFonts w:ascii="Times New Roman" w:hAnsi="Times New Roman"/>
          <w:sz w:val="24"/>
        </w:rPr>
        <w:t xml:space="preserve">§ </w:t>
      </w:r>
      <w:r>
        <w:rPr>
          <w:rFonts w:ascii="Times New Roman" w:hAnsi="Times New Roman"/>
          <w:sz w:val="24"/>
        </w:rPr>
        <w:t>20:48:04:07;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sz w:val="24"/>
        </w:rPr>
        <w:t>Administration occurs in a health care facility licensed pursuant to SDCL chapter 34-12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</w:t>
      </w:r>
      <w:r>
        <w:rPr>
          <w:rFonts w:ascii="Times New Roman" w:hAnsi="Times New Roman"/>
          <w:sz w:val="24"/>
        </w:rPr>
        <w:t>Flush peripheral or central catheter lines with heparin or saline solutions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0)  </w:t>
      </w:r>
      <w:r>
        <w:rPr>
          <w:rFonts w:ascii="Times New Roman" w:hAnsi="Times New Roman"/>
          <w:sz w:val="24"/>
        </w:rPr>
        <w:t>Administer total parenteral nutrition and fat emulsion solutions via a central line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(11)  </w:t>
      </w:r>
      <w:r>
        <w:rPr>
          <w:rFonts w:ascii="Times New Roman" w:hAnsi="Times New Roman"/>
          <w:sz w:val="24"/>
        </w:rPr>
        <w:t>Assemble and maintain patient-controlled analgesia infusion equipment, program the pump pursuant to an authorized provider’s order that prescribes a specific dosage, and assist a client with self-bolus when needed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(12)  </w:t>
      </w:r>
      <w:r>
        <w:rPr>
          <w:rFonts w:ascii="Times New Roman" w:hAnsi="Times New Roman"/>
          <w:sz w:val="24"/>
        </w:rPr>
        <w:t>Monitor the administration of blood products and plasma volume expanders after a registered nurse or physician has administered the blood product and monitored the client for the initial fifteen minutes of the infusion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(13)  </w:t>
      </w:r>
      <w:r>
        <w:rPr>
          <w:rFonts w:ascii="Times New Roman" w:hAnsi="Times New Roman"/>
          <w:sz w:val="24"/>
        </w:rPr>
        <w:t>Discontinue intravenous therapy infusion, blood products, and plasma volume expanders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(14)  </w:t>
      </w:r>
      <w:r>
        <w:rPr>
          <w:rFonts w:ascii="Times New Roman" w:hAnsi="Times New Roman"/>
          <w:sz w:val="24"/>
        </w:rPr>
        <w:t>Perform routine peripheral and central line intravenous site dressing changes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(15)  </w:t>
      </w:r>
      <w:r>
        <w:rPr>
          <w:rFonts w:ascii="Times New Roman" w:hAnsi="Times New Roman"/>
          <w:sz w:val="24"/>
        </w:rPr>
        <w:t>Remove peripheral intravenous therapy catheters that do not exceed three inches in length;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(16)  </w:t>
      </w:r>
      <w:r>
        <w:rPr>
          <w:rFonts w:ascii="Times New Roman" w:hAnsi="Times New Roman"/>
          <w:sz w:val="24"/>
        </w:rPr>
        <w:t>Remove implanted venous access device needles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174, effective July 4, 2000</w:t>
      </w:r>
      <w:r>
        <w:rPr>
          <w:rFonts w:ascii="Times New Roman" w:hAnsi="Times New Roman"/>
          <w:sz w:val="24"/>
          <w:lang w:val="en-US" w:bidi="en-US" w:eastAsia="en-US"/>
        </w:rPr>
        <w:t>; 50 SDR 69, effective December 10,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36-9-21</w:t>
      </w:r>
      <w:r>
        <w:rPr>
          <w:rFonts w:ascii="Times New Roman" w:hAnsi="Times New Roman"/>
          <w:sz w:val="24"/>
          <w:lang w:val="en-US" w:bidi="en-US" w:eastAsia="en-US"/>
        </w:rPr>
        <w:t>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36-9-4(3)(4)(10), 36-9-4.1(1).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2004-06-30T19:49:00Z</dcterms:created>
  <cp:lastModifiedBy>Kelly Thompson</cp:lastModifiedBy>
  <dcterms:modified xsi:type="dcterms:W3CDTF">2023-11-30T16:35:14Z</dcterms:modified>
  <cp:revision>9</cp:revision>
</cp:coreProperties>
</file>