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17:60:03:04.  Preliminary hearing.</w:t>
      </w:r>
      <w:r>
        <w:rPr>
          <w:rFonts w:ascii="Times New Roman" w:hAnsi="Times New Roman"/>
          <w:sz w:val="24"/>
        </w:rPr>
        <w:t xml:space="preserve"> A preliminary hearing is not required if the parolee is not under arrest on a board warrant, has signed a waiver of preliminary hearing, has left the State of South Dakota or other approved jurisdiction without authorization and was apprehended outside of that jurisdiction, or has been convicted of a felony or misdemeanor in a South Dakota court, a court of another state, or a federal court. If a preliminary hearing under SDCL 24-15-23 is required and a parolee fails to either receive or waive a preliminary hearing prior to the parolee's return to a South Dakota Department of Corrections facility, the parolee shall receive a preliminary hearing within ten working days of the parolee's return to a South Dakota Department of Corrections facility.</w:t>
      </w: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After the preliminary hearing, the hearing officer shall submit to the board a written report on the officer's findings and on the officer's decision resulting from the findings. The report shall be submitted to the board within ten days after the preliminary hearing.</w:t>
      </w: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24-15-23.</w:t>
      </w:r>
    </w:p>
    <w:p w:rsidR="003D7E65" w:rsidRDefault="003D7E65" w:rsidP="00F964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7E65" w:rsidSect="003D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D7E65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964FB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F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2004-07-12T17:11:00Z</dcterms:created>
  <dcterms:modified xsi:type="dcterms:W3CDTF">2004-07-12T17:11:00Z</dcterms:modified>
</cp:coreProperties>
</file>