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17:60:05:13.  Application for executive clemency by inmate.</w:t>
      </w:r>
      <w:r>
        <w:rPr>
          <w:rFonts w:ascii="Times New Roman" w:hAnsi="Times New Roman"/>
          <w:sz w:val="24"/>
        </w:rPr>
        <w:t xml:space="preserve"> The board may deny, without any hearing, an application for executive clemency submitted by an inmate confined in a correctional facility or an applicant under parole supervision.</w:t>
      </w:r>
    </w:p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8E731A" w:rsidRDefault="008E731A" w:rsidP="00C23B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731A" w:rsidSect="008E7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553A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E731A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B48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2006-09-07T17:02:00Z</dcterms:created>
  <dcterms:modified xsi:type="dcterms:W3CDTF">2006-09-07T17:03:00Z</dcterms:modified>
</cp:coreProperties>
</file>