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17:60:09:03.  Continuance of hearing.</w:t>
      </w:r>
      <w:r>
        <w:rPr>
          <w:rFonts w:ascii="Times New Roman" w:hAnsi="Times New Roman"/>
          <w:sz w:val="24"/>
        </w:rPr>
        <w:t xml:space="preserve"> For cause the board may continue a hearing for discretionary parole. The inmate shall be advised of any continuance.</w:t>
      </w:r>
    </w:p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24-15A-29, 24-15A-39, 24-15A-41.</w:t>
      </w:r>
    </w:p>
    <w:p w:rsidR="00D345B2" w:rsidRDefault="00D345B2" w:rsidP="00EA58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45B2" w:rsidSect="00D34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345B2"/>
    <w:rsid w:val="00D60F9C"/>
    <w:rsid w:val="00D77591"/>
    <w:rsid w:val="00D94F76"/>
    <w:rsid w:val="00E432E2"/>
    <w:rsid w:val="00E53FE0"/>
    <w:rsid w:val="00E944DE"/>
    <w:rsid w:val="00E97E6F"/>
    <w:rsid w:val="00EA58AE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A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2004-07-12T19:10:00Z</dcterms:created>
  <dcterms:modified xsi:type="dcterms:W3CDTF">2004-07-12T19:11:00Z</dcterms:modified>
</cp:coreProperties>
</file>