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17:60:11:12.  Decision -- Transmittal to parolee.</w:t>
      </w:r>
      <w:r>
        <w:rPr>
          <w:rFonts w:ascii="Times New Roman" w:hAnsi="Times New Roman"/>
          <w:sz w:val="24"/>
        </w:rPr>
        <w:t xml:space="preserve"> The board shall transmit the board's decision to the parolee and any counsel after the final hearing.</w:t>
      </w:r>
    </w:p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2469AD" w:rsidRDefault="002469AD" w:rsidP="00140A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69AD" w:rsidSect="00246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40A6D"/>
    <w:rsid w:val="00152A29"/>
    <w:rsid w:val="00161917"/>
    <w:rsid w:val="00166DFE"/>
    <w:rsid w:val="0021363D"/>
    <w:rsid w:val="002223DF"/>
    <w:rsid w:val="002469AD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6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2004-07-12T19:16:00Z</dcterms:created>
  <dcterms:modified xsi:type="dcterms:W3CDTF">2004-07-12T19:17:00Z</dcterms:modified>
</cp:coreProperties>
</file>