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765DE6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41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Notice filing requirement for federal crowdfunding offerings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following provisions apply to offerings made under federal Regulation Crowdfunding (17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C.F.R §</w:t>
      </w:r>
      <w:r>
        <w:rPr>
          <w:rFonts w:ascii="Times New Roman" w:hAnsi="Times New Roman"/>
          <w:sz w:val="24"/>
          <w:lang w:val="en-US" w:bidi="en-US" w:eastAsia="en-US"/>
        </w:rPr>
        <w:t> 2</w:t>
      </w:r>
      <w:r>
        <w:rPr>
          <w:rFonts w:ascii="Times New Roman" w:hAnsi="Times New Roman"/>
          <w:sz w:val="24"/>
        </w:rPr>
        <w:t>27) and Sections 4(a)(6) and 18(b)(4)(C) of the Securities Act of 1933: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An issuer that offers and sells securities in an offering exempt under federal Regulation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Crowdfunding and that either (1) has its principal place of business in this state or (2) sells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50% or greater of the aggregate amount of the offering to residents of this state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shall file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following with the Division of Insurance: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(a)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 completed Uniform Notice of Federal Crowdfunding Offering form or copies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of all documents filed with the Securities and Exchange Commission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(b)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 consent to service of process on Form U-2 if not filing on the Unifo</w:t>
      </w:r>
      <w:r>
        <w:rPr>
          <w:rFonts w:ascii="Times New Roman" w:hAnsi="Times New Roman"/>
          <w:sz w:val="24"/>
          <w:lang w:val="en-US" w:bidi="en-US" w:eastAsia="en-US"/>
        </w:rPr>
        <w:t>r</w:t>
      </w:r>
      <w:r>
        <w:rPr>
          <w:rFonts w:ascii="Times New Roman" w:hAnsi="Times New Roman"/>
          <w:sz w:val="24"/>
        </w:rPr>
        <w:t>m Notice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of Federal Crowdfunding Offering form;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(c)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</w:rPr>
        <w:t>The filing fee prescribed by SDCL 47-31B-302(e)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If the issuer has its principal place of business in this state. the filing required under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paragraph (a) shall be filed with the Division of Insurance when the issuer makes its initial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Form C filing concerning the offering with the Securities and Exchange Commission. If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issuer does not have its principal place of business in this state but residents of this state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have purchased 50% or greater of the aggregate amount of the offering, the filing required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under paragraph (a) shall be filed when the issuer becomes aware that such purchases have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met this threshold and in no event later than thi</w:t>
      </w:r>
      <w:r>
        <w:rPr>
          <w:rFonts w:ascii="Times New Roman" w:hAnsi="Times New Roman"/>
          <w:sz w:val="24"/>
          <w:lang w:val="en-US" w:bidi="en-US" w:eastAsia="en-US"/>
        </w:rPr>
        <w:t>rt</w:t>
      </w:r>
      <w:r>
        <w:rPr>
          <w:rFonts w:ascii="Times New Roman" w:hAnsi="Times New Roman"/>
          <w:sz w:val="24"/>
        </w:rPr>
        <w:t>y days from the date of completion of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offering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The initial notice filing is effective for twelve months from the date of the filing with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Division of Insurance;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(4)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For each additional twelve-month period in which the same offering is continued, an issuer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conducting an offering under federal Regulation Crowdfunding must renew its notice filing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by filing the following on or before the expiration of the notice filing: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(a)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 completed Uniform Notice of Federal Crowdfunding Offering fonn marked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"renewal":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(b)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 cover letter requesting renewal;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(c)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The renewal fee prescribed by SDCL 47-31B-302(e).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44 SDR 99, effective December 11, 2017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47-3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</w:rPr>
        <w:t>B-302, 47-3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</w:rPr>
        <w:t>B-605.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47-3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</w:rPr>
        <w:t>B-103, SDCL 47-3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</w:rPr>
        <w:t>B-302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