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DBEB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20:43:01:05.  Board hearings -- Procedure.</w:t>
      </w:r>
      <w:r>
        <w:rPr>
          <w:rFonts w:ascii="Times New Roman" w:hAnsi="Times New Roman"/>
          <w:sz w:val="24"/>
        </w:rPr>
        <w:t xml:space="preserve"> A record of the hearing in a contested case shall be taken by court reporter or recording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13 SDR 23, effective September 3, 1986; 18 SDR 132, effective February 17, 1992</w:t>
      </w:r>
      <w:r>
        <w:rPr>
          <w:rFonts w:ascii="Times New Roman" w:hAnsi="Times New Roman"/>
          <w:sz w:val="24"/>
          <w:lang w:val="en-US" w:bidi="en-US" w:eastAsia="en-US"/>
        </w:rPr>
        <w:t>; 43 SDR 16, effect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  <w:lang w:val="en-US" w:bidi="en-US" w:eastAsia="en-US"/>
        </w:rPr>
        <w:t>ve August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(2)(20)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