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18124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20:43:06:04.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Change in ownership or management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Prior to any change in ownership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management of an entity registered under S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 xml:space="preserve">CL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hapter 47-12, including any proposed admission, removal, or change of a director, manager, member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partner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or shareholder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the entity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shall provide notice of the proposed action to the board, at least thirty days prior to the action, 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 form prescribed by the board. In its notice, the entity shall provide the board with the name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</w:rPr>
        <w:t>license or registration number and status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address of any proposed director, manager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</w:rPr>
        <w:t>member, pa</w:t>
      </w:r>
      <w:r>
        <w:rPr>
          <w:rFonts w:ascii="Times New Roman" w:hAnsi="Times New Roman"/>
          <w:sz w:val="24"/>
          <w:lang w:val="en-US" w:bidi="en-US" w:eastAsia="en-US"/>
        </w:rPr>
        <w:t>rt</w:t>
      </w:r>
      <w:r>
        <w:rPr>
          <w:rFonts w:ascii="Times New Roman" w:hAnsi="Times New Roman"/>
          <w:sz w:val="24"/>
        </w:rPr>
        <w:t>ner, or shareholder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if applicable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a description of the proposed change in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ownership. Any change in ownership under this section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other than removal of a director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</w:rPr>
        <w:t>manager, member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</w:rPr>
        <w:t>partner, or shareholder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must be approved by the board for the entity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maintain its certificate of registration under S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 xml:space="preserve">CL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hapter 47-12. The board shall have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authority to request additional information or to hold any other proceeding necessary for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evaluation and approval of any change in ownership.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1986; 44 SDR 101, effective December 18,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(20), 47-12-1, 47-12-3, 47-12-8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36-6A-14(19), </w:t>
      </w:r>
      <w:r>
        <w:rPr>
          <w:rFonts w:ascii="Times New Roman" w:hAnsi="Times New Roman"/>
          <w:sz w:val="24"/>
        </w:rPr>
        <w:t>47-12-8.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