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</w:r>
      <w:r>
        <w:rPr>
          <w:b w:val="1"/>
        </w:rPr>
        <w:t>20:48:04.01:09.  </w:t>
      </w:r>
      <w:r>
        <w:rPr>
          <w:b w:val="1"/>
        </w:rPr>
        <w:t>Requirements for delegated medication administration to a nursing assistant.</w:t>
      </w:r>
      <w:r>
        <w:t xml:space="preserve"> A licensed nurse may delegate the administration of medications authorized under §§ 20:48:04.01:</w:t>
      </w:r>
      <w:r>
        <w:rPr>
          <w:lang w:val="en-US" w:bidi="en-US" w:eastAsia="en-US"/>
        </w:rPr>
        <w:t>09.01</w:t>
      </w:r>
      <w:r>
        <w:t xml:space="preserve"> and 20:48:04.01:11</w:t>
      </w:r>
      <w:r>
        <w:rPr>
          <w:lang w:val="en-US" w:bidi="en-US" w:eastAsia="en-US"/>
        </w:rPr>
        <w:t>, inclusive,</w:t>
      </w:r>
      <w:r>
        <w:t xml:space="preserve"> </w:t>
      </w:r>
      <w:r>
        <w:rPr>
          <w:lang w:val="en-US" w:bidi="en-US" w:eastAsia="en-US"/>
        </w:rPr>
        <w:t>to a nursing assistant who: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(1)  Has</w:t>
      </w:r>
      <w:r>
        <w:rPr>
          <w:rFonts w:ascii="Times New Roman" w:hAnsi="Times New Roman"/>
          <w:sz w:val="24"/>
        </w:rPr>
        <w:t xml:space="preserve"> a minimum of a high school education or the equivalent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  </w:t>
      </w:r>
      <w:r>
        <w:rPr>
          <w:rFonts w:ascii="Times New Roman" w:hAnsi="Times New Roman"/>
          <w:sz w:val="24"/>
          <w:shd w:val="clear" w:color="auto" w:fill="FFFFFF"/>
        </w:rPr>
        <w:t xml:space="preserve">Completed a </w:t>
      </w:r>
      <w:r>
        <w:rPr>
          <w:rFonts w:ascii="Times New Roman" w:hAnsi="Times New Roman"/>
          <w:sz w:val="24"/>
        </w:rPr>
        <w:t xml:space="preserve">board-approved medication administration training program in accordance with § 20:48:04.01:13 or </w:t>
      </w:r>
      <w:r>
        <w:rPr>
          <w:rFonts w:ascii="Times New Roman" w:hAnsi="Times New Roman"/>
          <w:sz w:val="24"/>
          <w:shd w:val="clear" w:color="auto" w:fill="FFFFFF"/>
        </w:rPr>
        <w:t>c</w:t>
      </w:r>
      <w:r>
        <w:rPr>
          <w:rFonts w:ascii="Times New Roman" w:hAnsi="Times New Roman"/>
          <w:sz w:val="24"/>
        </w:rPr>
        <w:t>ompleted a program that the board determines is equivalent; and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(3)  </w:t>
      </w:r>
      <w:r>
        <w:rPr>
          <w:rFonts w:ascii="Times New Roman" w:hAnsi="Times New Roman"/>
          <w:sz w:val="24"/>
          <w:shd w:val="clear" w:color="auto" w:fill="FFFFFF"/>
        </w:rPr>
        <w:t xml:space="preserve">If </w:t>
      </w:r>
      <w:r>
        <w:rPr>
          <w:rFonts w:ascii="Times New Roman" w:hAnsi="Times New Roman"/>
          <w:sz w:val="24"/>
        </w:rPr>
        <w:t>administering medications in a skilled nursing facility, assisted living center, or a hospital, licensed under SDCL chapter 34-12, are registered with the board in a</w:t>
      </w:r>
      <w:r>
        <w:rPr>
          <w:rFonts w:ascii="Times New Roman" w:hAnsi="Times New Roman"/>
          <w:sz w:val="24"/>
          <w:shd w:val="clear" w:color="auto" w:fill="FFFFFF"/>
        </w:rPr>
        <w:t xml:space="preserve">ccordance with chapter </w:t>
      </w:r>
      <w:r>
        <w:rPr>
          <w:rFonts w:ascii="Times New Roman" w:hAnsi="Times New Roman"/>
          <w:sz w:val="24"/>
        </w:rPr>
        <w:t>20:48:16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21 SDR 13, effective August 7, 1994; 41 SDR 12, effective July 31, 2014</w:t>
      </w:r>
      <w:r>
        <w:rPr>
          <w:lang w:val="en-US" w:bidi="en-US" w:eastAsia="en-US"/>
        </w:rPr>
        <w:t>; 49 SDR 51, effective November 27,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2014-07-29T15:34:00Z</dcterms:created>
  <cp:lastModifiedBy>Kelly Thompson</cp:lastModifiedBy>
  <dcterms:modified xsi:type="dcterms:W3CDTF">2022-11-23T22:39:00Z</dcterms:modified>
  <cp:revision>4</cp:revision>
</cp:coreProperties>
</file>