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FA" w:rsidRDefault="00B351FA" w:rsidP="007069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smartTag w:uri="urn:schemas-microsoft-com:office:smarttags" w:element="time">
        <w:smartTagPr>
          <w:attr w:name="Hour" w:val="20"/>
          <w:attr w:name="Minute" w:val="48"/>
        </w:smartTagPr>
        <w:r>
          <w:rPr>
            <w:b/>
          </w:rPr>
          <w:t>20:48:05</w:t>
        </w:r>
      </w:smartTag>
      <w:r>
        <w:rPr>
          <w:b/>
        </w:rPr>
        <w:t>:07.  Other rules affecting licensure.</w:t>
      </w:r>
      <w:r>
        <w:t xml:space="preserve"> The provisions of §§ 20:48:03:11 to 20:48:03:14, inclusive, relating to inactive status, lapse and reinstatement, replacement of license, and change of name, also apply to a license issued pursuant to this chapter.</w:t>
      </w:r>
    </w:p>
    <w:p w:rsidR="00B351FA" w:rsidRDefault="00B351FA" w:rsidP="007069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351FA" w:rsidRDefault="00B351FA" w:rsidP="007069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3 SDR 35, effective November 11, 1976; 6 SDR 88, effective March 3, 1980; 12 SDR 151, 12 SDR 155, effective July 1, 1986; 41 SDR 12, effective July 31, 2014.</w:t>
      </w:r>
    </w:p>
    <w:p w:rsidR="00B351FA" w:rsidRDefault="00B351FA" w:rsidP="007069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General Authority:</w:t>
      </w:r>
      <w:r>
        <w:t xml:space="preserve"> SDCL 36-9-21.</w:t>
      </w:r>
    </w:p>
    <w:p w:rsidR="00B351FA" w:rsidRDefault="00B351FA" w:rsidP="007069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Law Implemented:</w:t>
      </w:r>
      <w:r>
        <w:t xml:space="preserve"> SDCL 36-9-29, 36-9-35, 36-9-43, 36-9-46 to 36-9-47.1.</w:t>
      </w:r>
    </w:p>
    <w:p w:rsidR="00B351FA" w:rsidRDefault="00B351FA" w:rsidP="007069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351F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999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3D63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6DE1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B6048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455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16"/>
    <w:rsid w:val="00451C25"/>
    <w:rsid w:val="004529AD"/>
    <w:rsid w:val="0045765F"/>
    <w:rsid w:val="00457AAB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5FBC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6999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1FA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6D07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3EDD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2014-07-28T21:04:00Z</dcterms:created>
  <dcterms:modified xsi:type="dcterms:W3CDTF">2014-07-28T21:04:00Z</dcterms:modified>
</cp:coreProperties>
</file>