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09</w:t>
      </w:r>
      <w:r>
        <w:rPr>
          <w:rFonts w:ascii="Times New Roman" w:hAnsi="Times New Roman"/>
          <w:b w:val="1"/>
          <w:sz w:val="24"/>
        </w:rPr>
        <w:t>.  Management of patient records.</w:t>
      </w:r>
      <w:r>
        <w:rPr>
          <w:rFonts w:ascii="Times New Roman" w:hAnsi="Times New Roman"/>
          <w:sz w:val="24"/>
        </w:rPr>
        <w:t xml:space="preserve"> For patient information controlled by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licensee or licensee's estate, a licensee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Provide copies of all medical records, reports, and x-rays upon the request of a patient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or designee pursuant to SDCL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hapter 36-2;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Have a plan in place to allow the transfer of active patient records to the patient or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patient's designee, legal guardian, a health care facility licensed under</w:t>
      </w:r>
      <w:r>
        <w:rPr>
          <w:rFonts w:ascii="Times New Roman" w:hAnsi="Times New Roman"/>
          <w:sz w:val="24"/>
          <w:lang w:val="en-US" w:bidi="en-US" w:eastAsia="en-US"/>
        </w:rPr>
        <w:t xml:space="preserve"> SDCL</w:t>
      </w:r>
      <w:r>
        <w:rPr>
          <w:rFonts w:ascii="Times New Roman" w:hAnsi="Times New Roman"/>
          <w:sz w:val="24"/>
        </w:rPr>
        <w:t xml:space="preserve"> chapter 34-12 or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corporation organized for the purpose of owning and operating a health care clinic. If active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patient records cannot be so transferred, they shall be retained by the licensee or estate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possession of them or destroyed. Prior to any transfer or destruction of active patient records,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reasonable notice of at least thirty days shall be given by mail to the patient, legal guardian,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patient's designee at the last known address stating the proposed disposition of the records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giving a deadline prior to which the records may be claimed.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in SDCL 36-9A or this article prevents a licensee from destroying records which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have become inactive or for which the whereabouts of the patient is no longer known to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licensee.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36-9A-4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36-9A-12, 36-9A-13, 36-9A-13.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2023-08-08T21:55:35Z</dcterms:created>
  <cp:lastModifiedBy>Kelly Thompson</cp:lastModifiedBy>
  <dcterms:modified xsi:type="dcterms:W3CDTF">2023-08-08T21:56:12Z</dcterms:modified>
  <cp:revision>2</cp:revision>
</cp:coreProperties>
</file>