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E0BF9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20:78:04:03.  Investigations.</w:t>
      </w:r>
      <w:r>
        <w:t xml:space="preserve"> The executive secretary shall initiate investigation of a complaint by notifying the license, permit, or certificate holder of the complaint and obtaining a response to the complaint. If the executive secretary determines that the complaint concerns compliance with licensing standards and requirements, the executive shall investigate the complaint. The notice shall be in writing and shall include a statement that the licensure or licensee is entitled to due process rights, including the right to notice and an opportunity to be heard and to be represented by counsel. The executive secretary may appoint a board member to assist in the investigation.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127, effective February 7, 2012</w:t>
      </w:r>
      <w:r>
        <w:rPr>
          <w:rFonts w:ascii="Times New Roman" w:hAnsi="Times New Roman"/>
          <w:sz w:val="24"/>
        </w:rPr>
        <w:t>; 43 SDR 57, effective October 20,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36-4-35, 36-4A-42, 36-4B-35,</w:t>
      </w:r>
      <w:r>
        <w:rPr>
          <w:lang w:val="en-US" w:bidi="en-US" w:eastAsia="en-US"/>
        </w:rPr>
        <w:t xml:space="preserve"> 36-9B-7,</w:t>
      </w:r>
      <w:r>
        <w:t xml:space="preserve"> 36-10-36, 36-10B-3,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36-4-27, 36-4-28, 36-4-29, 36-4-30, 36-4-32, 36-4A-37, 36-4A-38, 36-4A-39, 36-4A-40, 36-4B-28, 36-4B-31, 36-4B-32, 36-4B-33,</w:t>
      </w:r>
      <w:r>
        <w:rPr>
          <w:lang w:val="en-US" w:bidi="en-US" w:eastAsia="en-US"/>
        </w:rPr>
        <w:t xml:space="preserve"> 36-9B-8,</w:t>
      </w:r>
      <w:r>
        <w:t xml:space="preserve"> 36-10-38, 36-10-39, 36-10-40, 36-10-41, 36-10-44, 36-10-45, 36-10-46, 36-10-49, 36-10B-13, 36-10B-14, 36-29-18, 36-29-19, 36-29-20, 36-29-21, 36-29-22, 36-29-25, 36-29-26, 36-29-27, 36-31-14, 36-31-15, 36-31-16, 36-31-17, 36-31-18, 36-31-21, 36-31-22, 36-36-6, 36-36-13.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