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422F1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20:78:05:05.  Hearing procedure.</w:t>
      </w:r>
      <w:r>
        <w:rPr>
          <w:rFonts w:ascii="Times New Roman" w:hAnsi="Times New Roman"/>
          <w:sz w:val="24"/>
        </w:rPr>
        <w:t xml:space="preserve"> Contested case hearings shall be conducted in accordance with SDCL 1-26. The parties to a hearing are the executive secretary and the applicant or licensee. A board member who has participated in any investigation of the matter before the board shall disqualify himself from all deliberations and decisions.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127, effective February 7, 2012</w:t>
      </w:r>
      <w:r>
        <w:rPr>
          <w:rFonts w:ascii="Times New Roman" w:hAnsi="Times New Roman"/>
          <w:sz w:val="24"/>
        </w:rPr>
        <w:t>; 43 SDR 57, effective October 20,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36-4-35, 36-4A-42, 36-4B-35,</w:t>
      </w:r>
      <w:r>
        <w:rPr>
          <w:rFonts w:ascii="Times New Roman" w:hAnsi="Times New Roman"/>
          <w:sz w:val="24"/>
          <w:lang w:val="en-US" w:bidi="en-US" w:eastAsia="en-US"/>
        </w:rPr>
        <w:t xml:space="preserve"> 36-9B-7,</w:t>
      </w:r>
      <w:r>
        <w:rPr>
          <w:rFonts w:ascii="Times New Roman" w:hAnsi="Times New Roman"/>
          <w:sz w:val="24"/>
        </w:rPr>
        <w:t xml:space="preserve"> 36-10-36, 36-10B-3, 36-29-17, 36-31-13, 36-36-12.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36-4-31.6, 36-4A-39, 36-4B-32,</w:t>
      </w:r>
      <w:r>
        <w:rPr>
          <w:rFonts w:ascii="Times New Roman" w:hAnsi="Times New Roman"/>
          <w:sz w:val="24"/>
          <w:lang w:val="en-US" w:bidi="en-US" w:eastAsia="en-US"/>
        </w:rPr>
        <w:t xml:space="preserve"> 36-9B-8,</w:t>
      </w:r>
      <w:r>
        <w:rPr>
          <w:rFonts w:ascii="Times New Roman" w:hAnsi="Times New Roman"/>
          <w:sz w:val="24"/>
        </w:rPr>
        <w:t xml:space="preserve"> 36-10-43, 36-10-45, 36-10-46, 36-29-19, 36-29-20, 36-29-21, 36-29-22, 36-31-15, 36-31-16, 36-36-13.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