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20:81:05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MIXED MARTIAL ARTS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20:81:05:01</w:t>
        <w:tab/>
        <w:tab/>
        <w:t>Applicability.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20:81:05:02</w:t>
        <w:tab/>
        <w:tab/>
        <w:t>Rounds.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20:81:05:03</w:t>
        <w:tab/>
        <w:tab/>
        <w:t>Mouthpiece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20:81:05:04</w:t>
        <w:tab/>
        <w:tab/>
        <w:t>Weight classes.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20:81:05:05</w:t>
        <w:tab/>
        <w:tab/>
        <w:t>Weigh-ins.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20:81:05:06</w:t>
        <w:tab/>
        <w:tab/>
        <w:t>Scales.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20:81:05:07</w:t>
        <w:tab/>
        <w:tab/>
        <w:t>Conduct of contests.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20:81:05:08</w:t>
        <w:tab/>
        <w:tab/>
        <w:t>Appearance and attire.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20:81:05:09</w:t>
        <w:tab/>
        <w:tab/>
        <w:t>Bandage and glove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20:81:05:10</w:t>
        <w:tab/>
        <w:tab/>
        <w:t>Ring or fenced area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20:81:05:11</w:t>
        <w:tab/>
        <w:tab/>
        <w:t>Ringside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20:81:05:12</w:t>
        <w:tab/>
        <w:tab/>
        <w:t>Use and administration of drugs, stimulants, or nonprescription preparations.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20:81:05:13</w:t>
        <w:tab/>
        <w:tab/>
        <w:t>Scoring system.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20:81:05:14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20:81:05:15</w:t>
        <w:tab/>
        <w:tab/>
        <w:t>Accidental fouls.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20:81:05:16</w:t>
        <w:tab/>
        <w:tab/>
        <w:t>Deduction of points.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20:81:05:17</w:t>
        <w:tab/>
        <w:tab/>
        <w:t>Stalling or faking.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20:81:05:18</w:t>
        <w:tab/>
        <w:tab/>
        <w:t>Results of contests.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20:81:05:19</w:t>
        <w:tab/>
        <w:tab/>
        <w:t>Automatic suspensions following contest.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20:81:05:20</w:t>
        <w:tab/>
        <w:tab/>
        <w:t>Amateur contests -- Requirements and rules.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</w:pPr>
      <w:r>
        <w:rPr>
          <w:lang w:val="en-US" w:bidi="en-US" w:eastAsia="en-US"/>
        </w:rPr>
        <w:t>20:81:05:21</w:t>
        <w:tab/>
        <w:tab/>
        <w:t>Association of Boxing Commissions and Combative Sports Unified Rules of Mixed Martial Arts.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2020-12-01T17:07:01Z</dcterms:created>
  <cp:lastModifiedBy>Rhonda Purkapile</cp:lastModifiedBy>
  <dcterms:modified xsi:type="dcterms:W3CDTF">2020-12-01T17:07:26Z</dcterms:modified>
  <cp:revision>2</cp:revision>
</cp:coreProperties>
</file>