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.  Employer school district requirements.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 xml:space="preserve"> SDR 68, effective December 1</w:t>
      </w:r>
      <w:r>
        <w:rPr>
          <w:rFonts w:ascii="Times New Roman" w:hAnsi="Times New Roman"/>
          <w:sz w:val="24"/>
          <w:lang w:val="en-US" w:bidi="en-US" w:eastAsia="en-US"/>
        </w:rPr>
        <w:t>0, 2020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2020-12-07T16:26:31Z</dcterms:created>
  <cp:lastModifiedBy>Rhonda Purkapile</cp:lastModifiedBy>
  <dcterms:modified xsi:type="dcterms:W3CDTF">2020-12-07T16:27:14Z</dcterms:modified>
  <cp:revision>2</cp:revision>
</cp:coreProperties>
</file>