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A507E2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Recency of credits for renewal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applicant for renewed certification shall complete the renewal requirements for a valid certificate between the issue date of the previous certificate and October 1 of the expiration year.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