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DD4A9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Transcripted credit requirements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Transcripted courses shall be education-related and reflect a grade of C or higher or a pass on a pass/fail scale.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