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6CE41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Continuing education contact hour requirements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Continuing education contact hours shall be education-related. </w:t>
      </w:r>
      <w:r>
        <w:rPr>
          <w:rFonts w:ascii="Times New Roman" w:hAnsi="Times New Roman"/>
          <w:sz w:val="24"/>
        </w:rPr>
        <w:t>Continuing education training or in-service providers may include school districts, educational service agencies, education-related organizations, or health care providers.</w:t>
      </w:r>
      <w:r>
        <w:rPr>
          <w:rFonts w:ascii="Times New Roman" w:hAnsi="Times New Roman"/>
          <w:sz w:val="24"/>
        </w:rPr>
        <w:t xml:space="preserve"> Fifteen contact hours is equal to one renewal credit.</w:t>
      </w:r>
      <w:r>
        <w:rPr>
          <w:rFonts w:ascii="Times New Roman" w:hAnsi="Times New Roman"/>
          <w:sz w:val="24"/>
        </w:rPr>
        <w:t xml:space="preserve"> Meals and breaks may not be counted towards the calculation of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