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86EE16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06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Specialized learning experience requirement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 specialized learning experience shall be education-related and may occur within the public or private sector. </w:t>
      </w:r>
      <w:r>
        <w:rPr>
          <w:rFonts w:ascii="Times New Roman" w:hAnsi="Times New Roman"/>
          <w:sz w:val="24"/>
        </w:rPr>
        <w:t>A specialized learning experience includes experience incorporating the applicant</w:t>
      </w:r>
      <w:r>
        <w:rPr>
          <w:rFonts w:ascii="Times New Roman" w:hAnsi="Times New Roman"/>
          <w:sz w:val="24"/>
          <w:lang w:val="en-US" w:bidi="en-US" w:eastAsia="en-US"/>
        </w:rPr>
        <w:t>'</w:t>
      </w:r>
      <w:r>
        <w:rPr>
          <w:rFonts w:ascii="Times New Roman" w:hAnsi="Times New Roman"/>
          <w:sz w:val="24"/>
        </w:rPr>
        <w:t>s occupational field or instruction provided by the applicant to teacher candidates at an accredited institution of higher education as part of an approved teacher preparation program.</w:t>
      </w:r>
      <w:r>
        <w:rPr>
          <w:rFonts w:ascii="Times New Roman" w:hAnsi="Times New Roman"/>
          <w:sz w:val="24"/>
        </w:rPr>
        <w:t xml:space="preserve"> A specialized learning experience does not include other forms of instruction provided by the applicant.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43 SDR 175, effective July 3, 2017.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13-42-1 to 13-42-4, inclusive,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