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7BE4C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Duration of temporary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educator with an invalid certificate who applies for renewal may receive a one-year temporary certificate to complete the renewal requirements of the certificate type. </w:t>
      </w:r>
      <w:r>
        <w:rPr>
          <w:rFonts w:ascii="Times New Roman" w:hAnsi="Times New Roman"/>
          <w:sz w:val="24"/>
        </w:rPr>
        <w:t>A temporary certificate may not be renewed.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