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FDD7B3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15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Renewal requirements for administrator certification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professional and advanced administrator certificate is valid for five years. Within the five-year validity period, the applicant for renewed certification shall: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Complete a minimum of one clock hour of suicide awareness and prevention training;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Adhere to the South Dakota Code of Professional Ethics for Administrators pursuant to chapter 24:11:03;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Verify completion of a combination of transcripted credits and continuing education contact hours required for a renewed professional or advanced administrator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13-42-3, 13-42-71.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13-42-71, 13-42-72,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