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B63203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Renewal requirements for the alternative administrator certificate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alternative administrator certificate is valid for one year and may be renewed four times. </w:t>
      </w:r>
      <w:r>
        <w:rPr>
          <w:rFonts w:ascii="Times New Roman" w:hAnsi="Times New Roman"/>
          <w:sz w:val="24"/>
        </w:rPr>
        <w:t>The applicant for a renewed alternative administrator certificate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Submit documented evidence of progress toward meeting the requirement of §§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24:28:15:09 or 24:28:15:10;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Submit a recommendation for renewal from the applicant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 xml:space="preserve">s employing public or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epartment-accredited school or district based on documented performance and progress;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of a minimum of one clock hour of suicide awareness and prevention.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13-42-3, 13-42-71.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13-42-28, 13-42-71, 13-42-72,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