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AA6597">
        <w:rPr>
          <w:rFonts w:ascii="Times New Roman" w:hAnsi="Times New Roman"/>
          <w:b/>
          <w:sz w:val="24"/>
        </w:rPr>
        <w:t>:09.  Reinstatement of eligibility lost due to failure to maintain grade point average.</w:t>
      </w:r>
      <w:r>
        <w:rPr>
          <w:rFonts w:ascii="Times New Roman" w:hAnsi="Times New Roman"/>
          <w:sz w:val="24"/>
        </w:rPr>
        <w:t xml:space="preserve"> Any student who loses eligibility because the student's cumulative grade point average falls below 3.0 on a 4.0 scale may reestablish by raising the cumulative grade point average to 3.0, or greater, on a 4.0 scale and complying with all requirements for continued eligibility relating to credit hour threshold and persistence. The following requirements related to reinstatement also apply:</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student must apply to the participating institution the student attends as a regular student for reinstatement of eligibility before the rosters of eligible regular students are submitted by participating institutions on October 1 for the fall semester or by February 25 for the spring semester;</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After verification by the participating institution where the student attends as a regular student that the student qualifies for reinstatement, the executive director shall disburse payments on behalf of the student for the term following that in which reinstatement is earned and for all subsequent terms during which the student remains eligible;</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Any student who loses eligibility a second time may not be reinstated a second time.</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w:t>
      </w:r>
      <w:smartTag w:uri="urn:schemas-microsoft-com:office:smarttags" w:element="date">
        <w:smartTagPr>
          <w:attr w:name="Month" w:val="7"/>
          <w:attr w:name="Day" w:val="7"/>
          <w:attr w:name="Year" w:val="2004"/>
        </w:smartTagPr>
        <w:r>
          <w:rPr>
            <w:rFonts w:ascii="Times New Roman" w:hAnsi="Times New Roman"/>
            <w:sz w:val="24"/>
          </w:rPr>
          <w:t>July 7, 2004</w:t>
        </w:r>
      </w:smartTag>
      <w:r>
        <w:rPr>
          <w:rFonts w:ascii="Times New Roman" w:hAnsi="Times New Roman"/>
          <w:sz w:val="24"/>
        </w:rPr>
        <w:t>; 35 SDR 187, effective February 12, 2009; 37 SDR 54, effective September 28, 2010.</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13-55-34.</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53194" w:rsidRPr="0067686F"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r w:rsidRPr="0067686F">
        <w:rPr>
          <w:rFonts w:ascii="Times New Roman" w:hAnsi="Times New Roman"/>
          <w:b/>
          <w:sz w:val="24"/>
        </w:rPr>
        <w:t>Cross-References:</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Credit hour threshold requirements for continuing eligibility, § 24:40:13:05.</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Persistence requirements for continuing eligibility, § 24:40:13:06.</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Treatment of special enrollments for purposes of eligibility: summer sessions, interim sessions, repeated courses, asynchronous distance education courses, § 24:40:13:10.</w:t>
      </w:r>
    </w:p>
    <w:p w:rsidR="00C53194" w:rsidRDefault="00C53194" w:rsidP="00CF3B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53194"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B8D"/>
    <w:rsid w:val="0067686F"/>
    <w:rsid w:val="007B6B98"/>
    <w:rsid w:val="00993ACD"/>
    <w:rsid w:val="00AA6597"/>
    <w:rsid w:val="00B87AF0"/>
    <w:rsid w:val="00C53194"/>
    <w:rsid w:val="00CF3B8D"/>
    <w:rsid w:val="00DD60F6"/>
    <w:rsid w:val="00F44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8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265</Words>
  <Characters>1517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2010-09-24T15:47:00Z</dcterms:created>
  <dcterms:modified xsi:type="dcterms:W3CDTF">2010-10-27T14:58:00Z</dcterms:modified>
</cp:coreProperties>
</file>