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C6AABC" Type="http://schemas.openxmlformats.org/officeDocument/2006/relationships/officeDocument" Target="/word/document.xml" /><Relationship Id="coreR36C6AA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24:43:11:09.  Course equivalency exam.</w:t>
      </w:r>
      <w:r>
        <w:t xml:space="preserve"> Course equivalency exams may be administered by a district if the district has received the approval for waiver from administrative rule pursuant to chapter 24:43:08 to offer equivalency exams for a specific content area. The exam </w:t>
      </w:r>
      <w:r>
        <w:rPr>
          <w:lang w:val="en-US" w:bidi="en-US" w:eastAsia="en-US"/>
        </w:rPr>
        <w:t>shall</w:t>
      </w:r>
      <w:r>
        <w:t xml:space="preserve"> be </w:t>
      </w:r>
      <w:r>
        <w:rPr>
          <w:lang w:val="en-US" w:bidi="en-US" w:eastAsia="en-US"/>
        </w:rPr>
        <w:t>standards based if applicable</w:t>
      </w:r>
      <w:r>
        <w:t>. Credit shall be granted by equivalency exam based on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The student must pass the exam with at least 85% proficiency;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The course equivalency exam must be passed on the first attempt for credit to be issued;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(3)  Credit </w:t>
      </w:r>
      <w:r>
        <w:rPr>
          <w:lang w:val="en-US" w:bidi="en-US" w:eastAsia="en-US"/>
        </w:rPr>
        <w:t>must</w:t>
      </w:r>
      <w:r>
        <w:t xml:space="preserve"> be included on the student</w:t>
      </w:r>
      <w:r>
        <w:rPr>
          <w:lang w:val="en-US" w:bidi="en-US" w:eastAsia="en-US"/>
        </w:rPr>
        <w:t>'s</w:t>
      </w:r>
      <w:r>
        <w:t xml:space="preserve"> transcript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Failed attempts on the course equivalency exam may not be included on a student's transcript and may not be calculated as a part of a student's cumulative grade point average;</w:t>
      </w:r>
      <w:r>
        <w:rPr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(5)  The school district must proctor and score the exam.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33 SDR 236, effective July 5, 2007</w:t>
      </w:r>
      <w:r>
        <w:rPr>
          <w:rFonts w:ascii="Times New Roman" w:hAnsi="Times New Roman"/>
          <w:sz w:val="24"/>
        </w:rPr>
        <w:t>; 45 SDR 130, effective April 29,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13-1-12.1, 13-3-47.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13-5-34.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2007-06-29T14:11:00Z</dcterms:created>
  <cp:lastModifiedBy>Rhonda Purkapile</cp:lastModifiedBy>
  <dcterms:modified xsi:type="dcterms:W3CDTF">2019-05-01T15:14:32Z</dcterms:modified>
  <cp:revision>7</cp:revision>
</cp:coreProperties>
</file>