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88A43F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rFonts w:ascii="Times" w:hAnsi="Times"/>
        </w:rPr>
        <w:tab/>
      </w:r>
      <w:r>
        <w:rPr>
          <w:rFonts w:ascii="Times" w:hAnsi="Times"/>
          <w:b w:val="1"/>
        </w:rPr>
        <w:t>24:58:03:01.  Principal evaluation timelines.</w:t>
      </w:r>
      <w:r>
        <w:rPr>
          <w:rFonts w:ascii="Times" w:hAnsi="Times"/>
        </w:rPr>
        <w:t xml:space="preserve"> Beginning in the 2016-2017 school year, each school district shall evaluate the performance of each principal and assistant principal at least once per year for the principal</w:t>
      </w:r>
      <w:r>
        <w:t>'s or assistant principal's first four years of employment with the district and at least every other year thereafter.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  <w:r>
        <w:rPr>
          <w:rFonts w:ascii="Times" w:hAnsi="Times"/>
        </w:rPr>
        <w:tab/>
        <w:t>Each school district shall adopt procedures for evaluating the performance of principals and assistant principals that: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  <w:r>
        <w:rPr>
          <w:rFonts w:ascii="Times" w:hAnsi="Times"/>
        </w:rPr>
        <w:tab/>
        <w:tab/>
        <w:t>(1)  Meet the requirements of this article;</w:t>
      </w:r>
      <w:r>
        <w:rPr>
          <w:rFonts w:ascii="Times" w:hAnsi="Times"/>
          <w:lang w:val="en-US" w:bidi="en-US" w:eastAsia="en-US"/>
        </w:rPr>
        <w:t xml:space="preserve">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  <w:r>
        <w:rPr>
          <w:rFonts w:ascii="Times" w:hAnsi="Times"/>
        </w:rPr>
        <w:tab/>
        <w:tab/>
        <w:t>(2)  Serve as the basis for programs to increase professional growth and development of principals and assistant principals</w:t>
      </w:r>
      <w:r>
        <w:rPr>
          <w:rFonts w:ascii="Times" w:hAnsi="Time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  <w:r>
        <w:rPr>
          <w:rFonts w:ascii="Times" w:hAnsi="Times"/>
        </w:rPr>
        <w:tab/>
        <w:t>Nothing i</w:t>
      </w:r>
      <w:r>
        <w:rPr>
          <w:rFonts w:ascii="Times" w:hAnsi="Times"/>
          <w:lang w:val="en-US" w:bidi="en-US" w:eastAsia="en-US"/>
        </w:rPr>
        <w:t>n</w:t>
      </w:r>
      <w:r>
        <w:rPr>
          <w:rFonts w:ascii="Times" w:hAnsi="Times"/>
        </w:rPr>
        <w:t xml:space="preserve"> this article is intended to supersede the authority of a district or school to</w:t>
      </w:r>
      <w:r>
        <w:rPr>
          <w:rFonts w:ascii="Times" w:hAnsi="Times"/>
          <w:lang w:val="en-US" w:bidi="en-US" w:eastAsia="en-US"/>
        </w:rPr>
        <w:t xml:space="preserve"> </w:t>
      </w:r>
      <w:r>
        <w:rPr>
          <w:rFonts w:ascii="Times" w:hAnsi="Times"/>
        </w:rPr>
        <w:t>dismiss or non-renew a principal or assistant principal.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b w:val="1"/>
        </w:rPr>
        <w:t>Source:</w:t>
      </w:r>
      <w:r>
        <w:rPr>
          <w:rFonts w:ascii="Times" w:hAnsi="Times"/>
        </w:rPr>
        <w:t xml:space="preserve"> 41 SDR 109, effective January 12, 2015</w:t>
      </w:r>
      <w:r>
        <w:t>; 44 SDR 42, effective September 1</w:t>
      </w:r>
      <w:r>
        <w:rPr>
          <w:lang w:val="en-US" w:bidi="en-US" w:eastAsia="en-US"/>
        </w:rPr>
        <w:t>2</w:t>
      </w:r>
      <w:r>
        <w:t>, 2017</w:t>
      </w:r>
      <w:r>
        <w:rPr>
          <w:rFonts w:ascii="Times" w:hAnsi="Time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b w:val="1"/>
        </w:rPr>
        <w:t>General Authority:</w:t>
      </w:r>
      <w:r>
        <w:rPr>
          <w:rFonts w:ascii="Times" w:hAnsi="Times"/>
        </w:rPr>
        <w:t xml:space="preserve"> SDCL 13-1-12.1, 13-3-69(7).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b w:val="1"/>
        </w:rPr>
        <w:t>Law Implemented:</w:t>
      </w:r>
      <w:r>
        <w:rPr>
          <w:rFonts w:ascii="Times" w:hAnsi="Times"/>
        </w:rPr>
        <w:t xml:space="preserve"> SDCL 13-1-12.1, 13-3-47, 13-3-68, 13-3-69.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