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40" w:rsidRDefault="00855940" w:rsidP="009415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:17.  Amendment, suspension, or revocation of license.</w:t>
      </w:r>
      <w:r>
        <w:rPr>
          <w:rFonts w:ascii="Times New Roman" w:hAnsi="Times New Roman"/>
          <w:sz w:val="24"/>
        </w:rPr>
        <w:t xml:space="preserve"> Any amendment to a license shall be made by issuing a new license. Any suspension or revocation proceeding, in accordance with SDCL chapter 1-26, can be initiated only after exposure surveys are conducted by the department and a serious hazard to public health and safety is determined.</w:t>
      </w:r>
    </w:p>
    <w:p w:rsidR="00855940" w:rsidRDefault="00855940" w:rsidP="009415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55940" w:rsidRDefault="00855940" w:rsidP="009415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26 SDR 96, effective </w:t>
      </w:r>
      <w:smartTag w:uri="urn:schemas-microsoft-com:office:smarttags" w:element="date">
        <w:smartTagPr>
          <w:attr w:name="Year" w:val="2000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2000</w:t>
        </w:r>
      </w:smartTag>
      <w:r>
        <w:rPr>
          <w:rFonts w:ascii="Times New Roman" w:hAnsi="Times New Roman"/>
          <w:sz w:val="24"/>
        </w:rPr>
        <w:t>.</w:t>
      </w:r>
    </w:p>
    <w:p w:rsidR="00855940" w:rsidRDefault="00855940" w:rsidP="009415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34-21-15.</w:t>
      </w:r>
    </w:p>
    <w:p w:rsidR="00855940" w:rsidRDefault="00855940" w:rsidP="009415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34-21-19.</w:t>
      </w:r>
    </w:p>
    <w:p w:rsidR="00855940" w:rsidRDefault="00855940" w:rsidP="009415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855940" w:rsidSect="00855940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940"/>
    <w:rsid w:val="00855D0C"/>
    <w:rsid w:val="00866F5E"/>
    <w:rsid w:val="008A2F70"/>
    <w:rsid w:val="008D3A69"/>
    <w:rsid w:val="008F0EA8"/>
    <w:rsid w:val="00900728"/>
    <w:rsid w:val="00914265"/>
    <w:rsid w:val="00941594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9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2004-07-28T20:22:00Z</dcterms:created>
  <dcterms:modified xsi:type="dcterms:W3CDTF">2004-07-28T20:22:00Z</dcterms:modified>
</cp:coreProperties>
</file>