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64:04:01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GENERAL PROVISIONS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64:04:01:01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64:04:01:02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64:04:01:03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64:04:01:04</w:t>
        <w:tab/>
        <w:tab/>
        <w:t>Notice of assessments to taxpayer.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64:04:01:04.01</w:t>
        <w:tab/>
        <w:t>Time limitation for submission of information to the secretary.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rPr>
          <w:lang w:val="en-US" w:bidi="en-US" w:eastAsia="en-US"/>
        </w:rPr>
        <w:t>64:04:01:04.02</w:t>
        <w:tab/>
        <w:t>Submission of information required -- Deadline for submission.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64:04:01:05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64:04:01:06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64:04:01:06.01</w:t>
        <w:tab/>
        <w:t>Certificate of value.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64:04:01:07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64:04:01:08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64:04:01:09</w:t>
        <w:tab/>
        <w:tab/>
        <w:t>Property cards required -- Must show full and true value.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64:04:01:10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64:04:01:11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64:04:01:12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64:04:01:13</w:t>
        <w:tab/>
        <w:tab/>
        <w:t>Real estate abstract classes.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64:04:01:13.01</w:t>
        <w:tab/>
        <w:t>Mobile home property abstract type.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64:04:01:13.02</w:t>
        <w:tab/>
        <w:t>Selection of owner-occupied single-family dwelling.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64:04:01:13.03</w:t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64:04:01:13.04</w:t>
        <w:tab/>
        <w:t>Classification by equalization director.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64:04:01:13.05</w:t>
        <w:tab/>
        <w:t>Owner-occupied single-family dwelling abstract class.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64:04:01:13.06</w:t>
        <w:tab/>
        <w:t>Notification of property owner.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64:04:01:14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64:04:01:15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64:04:01:16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64:04:01:17</w:t>
        <w:tab/>
        <w:tab/>
      </w:r>
      <w:r>
        <w:rPr>
          <w:lang w:val="en-US" w:bidi="en-US" w:eastAsia="en-US"/>
        </w:rPr>
        <w:t>Transferred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64:04:01:18</w:t>
        <w:tab/>
        <w:tab/>
      </w:r>
      <w:r>
        <w:rPr>
          <w:lang w:val="en-US" w:bidi="en-US" w:eastAsia="en-US"/>
        </w:rPr>
        <w:t>Transferred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64:04:01:19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64:04:01:20</w:t>
        <w:tab/>
        <w:tab/>
        <w:t>South Dakota Real Estate Appraisal Manual.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64:04:01:21</w:t>
        <w:tab/>
        <w:tab/>
      </w:r>
      <w:r>
        <w:rPr>
          <w:lang w:val="en-US" w:bidi="en-US" w:eastAsia="en-US"/>
        </w:rPr>
        <w:t>Transferred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64:04:01:22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64:04:01:23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64:04:01:24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64:04:01:25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64:04:01:26</w:t>
        <w:tab/>
        <w:tab/>
        <w:t>Definition of manufactured and mobile home dealer's inventory.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64:04:01:27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64:04:01:28</w:t>
        <w:tab/>
        <w:tab/>
        <w:t>Form required for opt out resolution.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64:04:01:29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64:04:01:30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64:04:01:30.01</w:t>
        <w:tab/>
        <w:t>Director of equalization permitted to make adjustments to values when using productivity valuation to establish value.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64:04:01:31</w:t>
        <w:tab/>
        <w:tab/>
        <w:t>Establishing equalization factor.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64:04:01:31.01</w:t>
        <w:tab/>
        <w:t>Department to review adjustments for consideration in determining equalization factor.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64:04:01:32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64:04:01:33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64:04:01:34</w:t>
        <w:tab/>
        <w:tab/>
        <w:t>Transferred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64:04:01:35</w:t>
        <w:tab/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Appendix A</w:t>
        <w:tab/>
        <w:t>Property Registration Forms.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296" w:left="1296"/>
      </w:pPr>
      <w:r>
        <w:t>Appendix B</w:t>
        <w:tab/>
        <w:t>Guide for Appraising Registered Mobile Homes, repealed, 19 SDR 42, effective September 29, 1992.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Appendix C</w:t>
        <w:tab/>
        <w:t>Certificate of Value, repealed, 26 SDR 18, effective August 19, 1999.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296" w:left="1296"/>
      </w:pPr>
      <w:r>
        <w:t>Appendix D</w:t>
        <w:tab/>
        <w:t>Abandoned Mobile/Manufactured Home Forms, transferred, 35 SDR 88, effective October 27, 2008.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2020-12-08T19:16:09Z</dcterms:created>
  <cp:lastModifiedBy>Rhonda Purkapile</cp:lastModifiedBy>
  <dcterms:modified xsi:type="dcterms:W3CDTF">2020-12-08T19:18:24Z</dcterms:modified>
  <cp:revision>2</cp:revision>
</cp:coreProperties>
</file>