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67:42:11:16.  Food supplies.</w:t>
      </w:r>
      <w:r>
        <w:rPr>
          <w:szCs w:val="20"/>
        </w:rPr>
        <w:t xml:space="preserve"> Food must be free from spoilage, filth, or other contamination and must be safe for human consumption. The use of home-canned foods is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>Fluid milk and fluid milk products</w:t>
      </w:r>
      <w:r>
        <w:rPr>
          <w:szCs w:val="20"/>
          <w:lang w:val="en-US" w:bidi="en-US" w:eastAsia="en-US"/>
        </w:rPr>
        <w:t>,</w:t>
      </w:r>
      <w:r>
        <w:rPr>
          <w:szCs w:val="20"/>
        </w:rPr>
        <w:t xml:space="preserve"> used or served</w:t>
      </w:r>
      <w:r>
        <w:rPr>
          <w:szCs w:val="20"/>
          <w:lang w:val="en-US" w:bidi="en-US" w:eastAsia="en-US"/>
        </w:rPr>
        <w:t>,</w:t>
      </w:r>
      <w:r>
        <w:rPr>
          <w:szCs w:val="20"/>
        </w:rPr>
        <w:t xml:space="preserve"> must be pasteurized and must meet Grade A quality standards</w:t>
      </w:r>
      <w:r>
        <w:rPr>
          <w:szCs w:val="20"/>
          <w:lang w:val="en-US" w:bidi="en-US" w:eastAsia="en-US"/>
        </w:rPr>
        <w:t>,</w:t>
      </w:r>
      <w:r>
        <w:rPr>
          <w:szCs w:val="20"/>
        </w:rPr>
        <w:t xml:space="preserve"> as defined in SDCL </w:t>
      </w:r>
      <w:r>
        <w:rPr>
          <w:szCs w:val="20"/>
          <w:lang w:val="en-US" w:bidi="en-US" w:eastAsia="en-US"/>
        </w:rPr>
        <w:t xml:space="preserve">subdivision </w:t>
      </w:r>
      <w:r>
        <w:rPr>
          <w:szCs w:val="20"/>
        </w:rPr>
        <w:t>39-6-1(</w:t>
      </w:r>
      <w:r>
        <w:rPr>
          <w:szCs w:val="20"/>
          <w:lang w:val="en-US" w:bidi="en-US" w:eastAsia="en-US"/>
        </w:rPr>
        <w:t>2</w:t>
      </w:r>
      <w:r>
        <w:rPr>
          <w:szCs w:val="20"/>
        </w:rPr>
        <w:t>). Dry milk and dry milk products must be made from pasteurized milk and milk products and may be used in food preparation but not for drinking.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>The temperature of potentially hazardous foods</w:t>
      </w:r>
      <w:r>
        <w:rPr>
          <w:szCs w:val="20"/>
          <w:lang w:val="en-US" w:bidi="en-US" w:eastAsia="en-US"/>
        </w:rPr>
        <w:t>,</w:t>
      </w:r>
      <w:r>
        <w:rPr>
          <w:szCs w:val="20"/>
        </w:rPr>
        <w:t xml:space="preserve"> as defined in § 44:02:07:18</w:t>
      </w:r>
      <w:r>
        <w:rPr>
          <w:szCs w:val="20"/>
          <w:lang w:val="en-US" w:bidi="en-US" w:eastAsia="en-US"/>
        </w:rPr>
        <w:t>, that must be kept cold,</w:t>
      </w:r>
      <w:r>
        <w:rPr>
          <w:szCs w:val="20"/>
        </w:rPr>
        <w:t xml:space="preserve"> must be </w:t>
      </w:r>
      <w:r>
        <w:rPr>
          <w:szCs w:val="20"/>
          <w:lang w:val="en-US" w:bidi="en-US" w:eastAsia="en-US"/>
        </w:rPr>
        <w:t>kept at forty-one</w:t>
      </w:r>
      <w:r>
        <w:rPr>
          <w:szCs w:val="20"/>
        </w:rPr>
        <w:t xml:space="preserve"> degrees Fahrenheit or below</w:t>
      </w:r>
      <w:r>
        <w:rPr>
          <w:szCs w:val="20"/>
          <w:lang w:val="en-US" w:bidi="en-US" w:eastAsia="en-US"/>
        </w:rPr>
        <w:t>, e</w:t>
      </w:r>
      <w:r>
        <w:rPr>
          <w:szCs w:val="20"/>
          <w:lang w:val="en-US" w:bidi="en-US" w:eastAsia="en-US"/>
        </w:rPr>
        <w:t>xcept as otherwise provided in this chapter. T</w:t>
      </w:r>
      <w:r>
        <w:rPr>
          <w:szCs w:val="20"/>
          <w:lang w:val="en-US" w:bidi="en-US" w:eastAsia="en-US"/>
        </w:rPr>
        <w:t xml:space="preserve">he temperature of potentially hazardous foods, as defined in </w:t>
      </w:r>
      <w:r>
        <w:rPr>
          <w:rFonts w:ascii="Times New Roman" w:hAnsi="Times New Roman"/>
          <w:szCs w:val="20"/>
          <w:lang w:val="en-US" w:bidi="en-US" w:eastAsia="en-US"/>
        </w:rPr>
        <w:t>§</w:t>
      </w:r>
      <w:r>
        <w:rPr>
          <w:rFonts w:ascii="Times New Roman" w:hAnsi="Times New Roman"/>
          <w:szCs w:val="20"/>
          <w:lang w:val="en-US" w:bidi="en-US" w:eastAsia="en-US"/>
        </w:rPr>
        <w:t> 44:02:07:18, that must be kept warm, must be kept at one hundred forty</w:t>
      </w:r>
      <w:r>
        <w:rPr>
          <w:szCs w:val="20"/>
        </w:rPr>
        <w:t xml:space="preserve"> degrees Fahrenheit or above</w:t>
      </w:r>
      <w:r>
        <w:rPr>
          <w:szCs w:val="20"/>
          <w:lang w:val="en-US" w:bidi="en-US" w:eastAsia="en-US"/>
        </w:rPr>
        <w:t>,</w:t>
      </w:r>
      <w:r>
        <w:rPr>
          <w:szCs w:val="20"/>
        </w:rPr>
        <w:t xml:space="preserve"> at all times</w:t>
      </w:r>
      <w:r>
        <w:rPr>
          <w:szCs w:val="20"/>
          <w:lang w:val="en-US" w:bidi="en-US" w:eastAsia="en-US"/>
        </w:rPr>
        <w:t>,</w:t>
      </w:r>
      <w:r>
        <w:rPr>
          <w:szCs w:val="20"/>
        </w:rPr>
        <w:t xml:space="preserve"> except as othe</w:t>
      </w:r>
      <w:r>
        <w:rPr>
          <w:szCs w:val="20"/>
          <w:lang w:val="en-US" w:bidi="en-US" w:eastAsia="en-US"/>
        </w:rPr>
        <w:t>r</w:t>
      </w:r>
      <w:r>
        <w:rPr>
          <w:szCs w:val="20"/>
          <w:lang w:val="en-US" w:bidi="en-US" w:eastAsia="en-US"/>
        </w:rPr>
        <w:t>wise</w:t>
      </w:r>
      <w:r>
        <w:rPr>
          <w:szCs w:val="20"/>
        </w:rPr>
        <w:t xml:space="preserve"> provided in this chapter. Potentially hazardous foods must be reheated rapidly to </w:t>
      </w:r>
      <w:r>
        <w:rPr>
          <w:szCs w:val="20"/>
          <w:lang w:val="en-US" w:bidi="en-US" w:eastAsia="en-US"/>
        </w:rPr>
        <w:t xml:space="preserve">one hundred </w:t>
      </w:r>
      <w:r>
        <w:rPr>
          <w:szCs w:val="20"/>
          <w:lang w:val="en-US" w:bidi="en-US" w:eastAsia="en-US"/>
        </w:rPr>
        <w:t>sixty-five</w:t>
      </w:r>
      <w:r>
        <w:rPr>
          <w:szCs w:val="20"/>
        </w:rPr>
        <w:t xml:space="preserve"> degrees Fahrenheit or higher throughout</w:t>
      </w:r>
      <w:r>
        <w:rPr>
          <w:szCs w:val="20"/>
          <w:lang w:val="en-US" w:bidi="en-US" w:eastAsia="en-US"/>
        </w:rPr>
        <w:t>,</w:t>
      </w:r>
      <w:r>
        <w:rPr>
          <w:szCs w:val="20"/>
        </w:rPr>
        <w:t xml:space="preserve"> before being 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szCs w:val="20"/>
          <w:lang w:val="en-US" w:bidi="en-US" w:eastAsia="en-US"/>
        </w:rPr>
        <w:t xml:space="preserve">Light fixtures in </w:t>
      </w:r>
      <w:r>
        <w:rPr>
          <w:szCs w:val="20"/>
          <w:lang w:val="en-US" w:bidi="en-US" w:eastAsia="en-US"/>
        </w:rPr>
        <w:t>f</w:t>
      </w:r>
      <w:r>
        <w:rPr>
          <w:szCs w:val="20"/>
        </w:rPr>
        <w:t xml:space="preserve">ood service areas must have </w:t>
      </w:r>
      <w:r>
        <w:rPr>
          <w:szCs w:val="20"/>
        </w:rPr>
        <w:t>shielded or shatterproof bulbs.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13 SDR 197, effective July 1, 1987; 14 SDR 20, effective August 13, 1987; 21 SDR 206, effective June 4, 1995; 39 SDR 220, effective June 27, 2013</w:t>
      </w:r>
      <w:r>
        <w:rPr>
          <w:szCs w:val="20"/>
          <w:lang w:val="en-US" w:bidi="en-US" w:eastAsia="en-US"/>
        </w:rPr>
        <w:t>; 49 SDR 124, effective July 3, 2023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General Authority:</w:t>
      </w:r>
      <w:r>
        <w:rPr>
          <w:szCs w:val="20"/>
        </w:rPr>
        <w:t xml:space="preserve"> SDCL 26-6-16.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Law Implemented:</w:t>
      </w:r>
      <w:r>
        <w:rPr>
          <w:szCs w:val="20"/>
        </w:rPr>
        <w:t xml:space="preserve"> SDCL 26-6-16</w:t>
      </w:r>
      <w:r>
        <w:rPr>
          <w:szCs w:val="20"/>
          <w:lang w:val="en-US" w:bidi="en-US" w:eastAsia="en-US"/>
        </w:rPr>
        <w:t>(2)(6)</w:t>
      </w:r>
      <w:r>
        <w:rPr>
          <w:szCs w:val="20"/>
          <w:lang w:val="en-US" w:bidi="en-US" w:eastAsia="en-US"/>
        </w:rPr>
        <w:t>.</w:t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2013-06-27T21:30:00Z</dcterms:created>
  <cp:lastModifiedBy>Kelly Thompson</cp:lastModifiedBy>
  <dcterms:modified xsi:type="dcterms:W3CDTF">2023-07-05T16:21:45Z</dcterms:modified>
  <cp:revision>8</cp:revision>
</cp:coreProperties>
</file>