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w:t>
      </w:r>
      <w:smartTag w:uri="urn:schemas-microsoft-com:office:smarttags" w:element="time">
        <w:smartTagPr>
          <w:attr w:name="Hour" w:val="14"/>
          <w:attr w:name="Minute" w:val="1"/>
        </w:smartTagPr>
        <w:r>
          <w:rPr>
            <w:b/>
          </w:rPr>
          <w:t>02:01</w:t>
        </w:r>
      </w:smartTag>
      <w:r>
        <w:rPr>
          <w:b/>
        </w:rPr>
        <w:t>:01.  Definitions.</w:t>
      </w:r>
      <w:r>
        <w:t xml:space="preserve"> Terms defined in SDCL 43-17-20, 46-1-6, 46-1-9, and 46-6-1 have the same meaning when used in this article. In addition, terms used in this article mean:</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"Commercial use," water use supplied from other than a common water distribution system to a business such as a truckstop; tourist attraction; eating, drinking, or lodging establishment; commercial campground; convenience store; implement business; salvage business; or any other business or to a livestock confinement operation that exceeds reasonable domestic use;</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"Contact hour," a minimum of 50 minutes of lecture, demonstration, workshop, or training excluding coffee breaks, registration, meals, or social activities;</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"Dam," as used in chapter 74:02:01, an artificial barrier, including appurtenant works, which impounds or diverts water;</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"Dugout," a man-made excavation below the ground surface that is used for storing water;</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"Irrigation," the artificial application of water for the purpose of supplying sufficient moisture for plant growth. Disposal of contaminated water is not considered to be irrigation unless other water is used along with the contaminated water;</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"Livestock," domestic and other farm or ranch animals;</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"Reasonable domestic use," the use of 25,920 gallons of water per day or less as necessary for domestic purposes, with a maximum pumping rate of 25 gallons per minute;</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"Stock watering," watering of livestock.</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transferred from § 52:01:01:01, effective July 1, 1979; 9 SDR 96, effective January 30, 1983; 10 SDR 27, effective September 26, 1983; 13 SDR 49, effective October 27, 1986; 13 SDR 186, effective June 18, 1987; 13 SDR 129, 13 SDR 141, effective July 1, 1987; 15 SDR 158, effective April 23, 1989; 17 SDR 103, effective January 22, 1991; 20 SDR 53, effective October 20, 1993; 24 SDR 90, effective January 4, 1998; 28 SDR 157, effective May 16, 2002; 39 SDR 37, effective September 10, 2012.</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46-2-5.</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46-1-2, 46-1-6(3), 46-1-6(7), 46-1-6(13), 46-5-8.</w:t>
      </w:r>
    </w:p>
    <w:p w:rsidR="005E1B9D" w:rsidRDefault="005E1B9D" w:rsidP="008441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5E1B9D"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159"/>
    <w:rsid w:val="00086AE4"/>
    <w:rsid w:val="005E1B9D"/>
    <w:rsid w:val="00844159"/>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314</Words>
  <Characters>1796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2012-09-10T19:11:00Z</dcterms:created>
  <dcterms:modified xsi:type="dcterms:W3CDTF">2012-09-10T19:12:00Z</dcterms:modified>
</cp:coreProperties>
</file>