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74:02:08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SAFETY OF DAMS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74:02:08:01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Definitions.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74:02:08:02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Scope.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74:02:08:03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Intent.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74:02:08:04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Actions required to be performed by engineers.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02:08:05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Classification of dams -- Hazard potential.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74:02:08:05.01</w:t>
      </w:r>
      <w:r>
        <w:rPr>
          <w:rFonts w:ascii="Times New Roman" w:hAnsi="Times New Roman"/>
          <w:sz w:val="24"/>
        </w:rPr>
        <w:tab/>
        <w:t>Preliminary risk assessment.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74:02:08:06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Classification of dams -- Size.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02:08:07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Minimum spillway design flood requirements -- Exception.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74:02:08:07.01</w:t>
      </w:r>
      <w:r>
        <w:rPr>
          <w:rFonts w:ascii="Times New Roman" w:hAnsi="Times New Roman"/>
          <w:sz w:val="24"/>
        </w:rPr>
        <w:tab/>
        <w:t>Category 3 spillway design flood exception.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74:02:08:07.02</w:t>
      </w:r>
      <w:r>
        <w:rPr>
          <w:rFonts w:ascii="Times New Roman" w:hAnsi="Times New Roman"/>
          <w:sz w:val="24"/>
        </w:rPr>
        <w:tab/>
        <w:t>Category 2 spillway design flood exemption.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74:02:08:07.03</w:t>
      </w:r>
      <w:r>
        <w:rPr>
          <w:rFonts w:ascii="Times New Roman" w:hAnsi="Times New Roman"/>
          <w:sz w:val="24"/>
        </w:rPr>
        <w:tab/>
        <w:t>Design requirements for category 1 tailings dams.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74:02:08:07.04</w:t>
      </w:r>
      <w:r>
        <w:rPr>
          <w:rFonts w:ascii="Times New Roman" w:hAnsi="Times New Roman"/>
          <w:sz w:val="24"/>
        </w:rPr>
        <w:tab/>
        <w:t>Design requirements for dams constructed without spillways.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02:08:08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Additional design requirements.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74:02:08:09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Contents of plans and specifications.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02:08:10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Emergency preparedness plan.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02:08:11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Periodic inspection program.</w:t>
      </w: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3F81" w:rsidRDefault="00BB3F81" w:rsidP="005D55E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3F81" w:rsidSect="00BB3F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D55ED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B3F81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E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74:02:08</dc:title>
  <dc:subject/>
  <dc:creator>lrpr14296</dc:creator>
  <cp:keywords/>
  <dc:description/>
  <cp:lastModifiedBy>lrpr14296</cp:lastModifiedBy>
  <cp:revision>1</cp:revision>
  <dcterms:created xsi:type="dcterms:W3CDTF">2005-03-31T21:34:00Z</dcterms:created>
  <dcterms:modified xsi:type="dcterms:W3CDTF">2005-03-31T21:34:00Z</dcterms:modified>
</cp:coreProperties>
</file>