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E1" w:rsidRDefault="005F01E1" w:rsidP="0035658D">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w:t>
      </w:r>
      <w:smartTag w:uri="urn:schemas-microsoft-com:office:smarttags" w:element="time">
        <w:smartTagPr>
          <w:attr w:name="Minute" w:val="8"/>
          <w:attr w:name="Hour" w:val="14"/>
        </w:smartTagPr>
        <w:r>
          <w:rPr>
            <w:rFonts w:ascii="Times New Roman" w:hAnsi="Times New Roman"/>
            <w:b/>
            <w:sz w:val="24"/>
          </w:rPr>
          <w:t>02:08</w:t>
        </w:r>
      </w:smartTag>
      <w:r>
        <w:rPr>
          <w:rFonts w:ascii="Times New Roman" w:hAnsi="Times New Roman"/>
          <w:b/>
          <w:sz w:val="24"/>
        </w:rPr>
        <w:t>:05.01.  Preliminary risk assessment.</w:t>
      </w:r>
      <w:r>
        <w:rPr>
          <w:rFonts w:ascii="Times New Roman" w:hAnsi="Times New Roman"/>
          <w:sz w:val="24"/>
        </w:rPr>
        <w:t xml:space="preserve"> The chief engineer may request a preliminary risk assessment. The preliminary risk assessment shall consist of an on-site inspection of the downstream area with a description of any structures and an elevation in reference to the stream channel bottom. The hazard classification is subject to approval of the preliminary risk assessment by the chief engineer. The preliminary risk assessment must be performed by an engineer as defined in this chapter.</w:t>
      </w:r>
    </w:p>
    <w:p w:rsidR="005F01E1" w:rsidRDefault="005F01E1" w:rsidP="0035658D">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F01E1" w:rsidRDefault="005F01E1" w:rsidP="0035658D">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15 SDR 158, effective </w:t>
      </w:r>
      <w:smartTag w:uri="urn:schemas-microsoft-com:office:smarttags" w:element="date">
        <w:smartTagPr>
          <w:attr w:name="Year" w:val="1989"/>
          <w:attr w:name="Day" w:val="23"/>
          <w:attr w:name="Month" w:val="4"/>
        </w:smartTagPr>
        <w:r>
          <w:rPr>
            <w:rFonts w:ascii="Times New Roman" w:hAnsi="Times New Roman"/>
            <w:sz w:val="24"/>
          </w:rPr>
          <w:t>April 23, 1989</w:t>
        </w:r>
      </w:smartTag>
      <w:r>
        <w:rPr>
          <w:rFonts w:ascii="Times New Roman" w:hAnsi="Times New Roman"/>
          <w:sz w:val="24"/>
        </w:rPr>
        <w:t>.</w:t>
      </w:r>
    </w:p>
    <w:p w:rsidR="005F01E1" w:rsidRDefault="005F01E1" w:rsidP="0035658D">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46-2-5, 46-7-3.</w:t>
      </w:r>
    </w:p>
    <w:p w:rsidR="005F01E1" w:rsidRDefault="005F01E1" w:rsidP="0035658D">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46-1-15, 46-5-8, 46-5-10, 46-5-11, 46-5-30, 46-7-3, 46-7-5.</w:t>
      </w:r>
    </w:p>
    <w:p w:rsidR="005F01E1" w:rsidRDefault="005F01E1" w:rsidP="0035658D">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F01E1" w:rsidSect="005F01E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5658D"/>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5F01E1"/>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E2717"/>
    <w:rsid w:val="00B14AF5"/>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8D"/>
    <w:pPr>
      <w:widowControl w:val="0"/>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100</Words>
  <Characters>573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2005-03-31T21:35:00Z</dcterms:created>
  <dcterms:modified xsi:type="dcterms:W3CDTF">2005-03-31T21:36:00Z</dcterms:modified>
</cp:coreProperties>
</file>