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4A719" Type="http://schemas.openxmlformats.org/officeDocument/2006/relationships/officeDocument" Target="/word/document.xml" /><Relationship Id="coreR3F4A7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74:36:08:22.  National emission standards for hazardous air pollutants for pesticide active ingredient production.</w:t>
      </w:r>
      <w:r>
        <w:rPr>
          <w:sz w:val="24"/>
        </w:rPr>
        <w:t xml:space="preserve"> The national emission standards for pesticide active ingredient production are those in 40 C.F.R. § 63, Subpart MMM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26 SDR 168, effective June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2019-11-19T15:00:23Z</dcterms:created>
  <cp:lastModifiedBy>Rhonda Purkapile</cp:lastModifiedBy>
  <dcterms:modified xsi:type="dcterms:W3CDTF">2019-11-19T15:00:55Z</dcterms:modified>
  <cp:revision>2</cp:revision>
</cp:coreProperties>
</file>