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B1552B6" Type="http://schemas.openxmlformats.org/officeDocument/2006/relationships/officeDocument" Target="/word/document.xml" /><Relationship Id="coreR6B1552B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b w:val="1"/>
          <w:sz w:val="24"/>
        </w:rPr>
        <w:t>74:36:08:60.  National emission standards for pharmaceutical production.</w:t>
      </w:r>
      <w:r>
        <w:rPr>
          <w:sz w:val="24"/>
        </w:rPr>
        <w:t xml:space="preserve"> The national emission standards for pharmaceutical production  are those in 40 C.F.R. § 63, Subpart GGG (July 1, 201</w:t>
      </w:r>
      <w:r>
        <w:rPr>
          <w:sz w:val="24"/>
          <w:lang w:val="en-US" w:bidi="en-US" w:eastAsia="en-US"/>
        </w:rPr>
        <w:t>8</w:t>
      </w:r>
      <w:r>
        <w:rPr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Source:</w:t>
      </w:r>
      <w:r>
        <w:rPr>
          <w:sz w:val="24"/>
        </w:rPr>
        <w:t xml:space="preserve"> 33 SDR 217, effective June 13, 2007; 36 SDR 207, effective June 28, 2010; 39 SDR 219, effective June 25, 2013; 42 SDR 52, effective October 13, 2015</w:t>
      </w:r>
      <w:r>
        <w:rPr>
          <w:rFonts w:ascii="Times New Roman" w:hAnsi="Times New Roman"/>
          <w:sz w:val="24"/>
        </w:rPr>
        <w:t>; 44 SDR 43, effective September 13, 2017</w:t>
      </w:r>
      <w:r>
        <w:rPr>
          <w:rFonts w:ascii="Times New Roman" w:hAnsi="Times New Roman"/>
          <w:sz w:val="24"/>
        </w:rPr>
        <w:t>; 46 SDR 64, effective November 25, 2019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General Authority:</w:t>
      </w:r>
      <w:r>
        <w:rPr>
          <w:sz w:val="24"/>
        </w:rPr>
        <w:t xml:space="preserve"> SDCL 34A-1-6.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Law Implemented:</w:t>
      </w:r>
      <w:r>
        <w:rPr>
          <w:sz w:val="24"/>
        </w:rPr>
        <w:t xml:space="preserve"> SDCL 34A-1-18.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2019-11-19T15:33:57Z</dcterms:created>
  <cp:lastModifiedBy>Rhonda Purkapile</cp:lastModifiedBy>
  <dcterms:modified xsi:type="dcterms:W3CDTF">2019-11-19T15:34:19Z</dcterms:modified>
  <cp:revision>1</cp:revision>
</cp:coreProperties>
</file>