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7A25ADE1" Type="http://schemas.openxmlformats.org/officeDocument/2006/relationships/officeDocument" Target="/word/document.xml" /><Relationship Id="coreR7A25ADE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 w:val="1"/>
          <w:sz w:val="24"/>
        </w:rPr>
        <w:t>74:36:08:108.  National emission standards for paint stripping and miscellaneous surface coating area sources.</w:t>
      </w:r>
      <w:r>
        <w:rPr>
          <w:rFonts w:ascii="Times New Roman" w:hAnsi="Times New Roman"/>
          <w:sz w:val="24"/>
        </w:rPr>
        <w:t xml:space="preserve"> The national emission standards for paint stripping and miscellaneous coating area sources are those in 40 C.F.R. § 63, Subpart HHHHHH (July 1, 201</w:t>
      </w:r>
      <w:r>
        <w:rPr>
          <w:rFonts w:ascii="Times New Roman" w:hAnsi="Times New Roman"/>
          <w:sz w:val="24"/>
          <w:lang w:val="en-US" w:bidi="en-US" w:eastAsia="en-US"/>
        </w:rPr>
        <w:t>8</w:t>
      </w:r>
      <w:r>
        <w:rPr>
          <w:rFonts w:ascii="Times New Roman" w:hAnsi="Times New Roman"/>
          <w:sz w:val="24"/>
        </w:rPr>
        <w:t>). A source that operates a unit subject to Subpart HHHHHH is exempt from the obligation to obtain a Part 70 operating permit if the source is not required to obtain a Part 70 operating permit for a reason other than the source is subject to Subpart HHHHHH. Exempted sources must still meet the applicable requirements in Subpart HHHHHH.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Source:</w:t>
      </w:r>
      <w:r>
        <w:rPr>
          <w:sz w:val="24"/>
        </w:rPr>
        <w:t xml:space="preserve"> 36 SDR 207, effective June 28, 2010; 39 SDR 219, effective June 25, 2013; 42 SDR 52, effective October 13, 2015</w:t>
      </w:r>
      <w:r>
        <w:rPr>
          <w:rFonts w:ascii="Times New Roman" w:hAnsi="Times New Roman"/>
          <w:sz w:val="24"/>
        </w:rPr>
        <w:t>; 44 SDR 43, effective September 13, 2017</w:t>
      </w:r>
      <w:r>
        <w:rPr>
          <w:rFonts w:ascii="Times New Roman" w:hAnsi="Times New Roman"/>
          <w:sz w:val="24"/>
        </w:rPr>
        <w:t>; 46 SDR 64, effective November 25, 2019</w:t>
      </w:r>
      <w:r>
        <w:rPr>
          <w:sz w:val="24"/>
        </w:rP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General Authority:</w:t>
      </w:r>
      <w:r>
        <w:rPr>
          <w:sz w:val="24"/>
        </w:rPr>
        <w:t xml:space="preserve"> SDCL 34A-1-6.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sz w:val="24"/>
        </w:rPr>
      </w:pPr>
      <w:r>
        <w:rPr>
          <w:sz w:val="24"/>
        </w:rPr>
        <w:tab/>
      </w:r>
      <w:r>
        <w:rPr>
          <w:b w:val="1"/>
          <w:sz w:val="24"/>
        </w:rPr>
        <w:t>Law Implemented:</w:t>
      </w:r>
      <w:r>
        <w:rPr>
          <w:sz w:val="24"/>
        </w:rPr>
        <w:t xml:space="preserve"> SDCL 34A-1-18.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both"/>
        <w:rPr>
          <w:rFonts w:ascii="Times New Roman" w:hAnsi="Times New Roman"/>
          <w:sz w:val="24"/>
        </w:rPr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000000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qFormat/>
    <w:pPr/>
    <w:rPr>
      <w:rFonts w:ascii="Times" w:hAnsi="Times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terms:created xsi:type="dcterms:W3CDTF">2019-11-19T16:06:43Z</dcterms:created>
  <cp:lastModifiedBy>Rhonda Purkapile</cp:lastModifiedBy>
  <dcterms:modified xsi:type="dcterms:W3CDTF">2019-11-19T16:07:27Z</dcterms:modified>
  <cp:revision>2</cp:revision>
</cp:coreProperties>
</file>