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</w:r>
      <w:r w:rsidRPr="00D2443E">
        <w:rPr>
          <w:b/>
          <w:szCs w:val="20"/>
        </w:rPr>
        <w:t>74:36:20:15.  Contents of construction permit.</w:t>
      </w:r>
      <w:r w:rsidRPr="00D2443E">
        <w:rPr>
          <w:szCs w:val="20"/>
        </w:rPr>
        <w:t xml:space="preserve"> A construction permit shall include the following: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(1)  The signature of either the secretary or the chairman;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(2)  The name of the person, company, political subdivision, agency, or institution granted a permit;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(3)  The type of operation;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(4)  The facility and mailing address;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(5)  The date the construction permit was granted;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(6)  A number for administrative reference;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(7)  The timeline for submitting a timely and complete application for a minor source operating permit or Part 70 source operating permit;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(8)  A statement granting a construction permit by the board or secretary and any conditions that the board or secretary may impose to ensure compliance with the act and the Clean Air Act;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(9)  Emission limits and standards, including operational requirements and limits for all regulated emission units, necessary to ensure compliance with applicable requirements of the act and the Clean Air Act;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(10)  Monitoring, recordkeeping, and reporting requirements necessary to determine compliance with the construction permit;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(11)  A severability clause to ensure the continued validity of the various permit requirements if any portions of the permit are challenged; and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  <w:t>(12)  Provisions stating the following: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</w:r>
      <w:r w:rsidRPr="00D2443E">
        <w:rPr>
          <w:szCs w:val="20"/>
        </w:rPr>
        <w:tab/>
        <w:t>(a)  The permittee must comply with all conditions of the permit. Any permit noncompliance constitutes a violation and is grounds for enforcement action;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</w:r>
      <w:r w:rsidRPr="00D2443E">
        <w:rPr>
          <w:szCs w:val="20"/>
        </w:rPr>
        <w:tab/>
        <w:t>(b)  The construction permit does not convey any property rights of any sort or any exclusive privilege; and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</w:r>
      <w:r w:rsidRPr="00D2443E">
        <w:rPr>
          <w:szCs w:val="20"/>
        </w:rPr>
        <w:tab/>
        <w:t>(c)  The permittee shall provide any information, including records, requested in writing by the department to determine compliance.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</w:r>
      <w:r w:rsidRPr="00D2443E">
        <w:rPr>
          <w:b/>
          <w:szCs w:val="20"/>
        </w:rPr>
        <w:t>Source:</w:t>
      </w:r>
      <w:r w:rsidRPr="00D2443E">
        <w:rPr>
          <w:szCs w:val="20"/>
        </w:rPr>
        <w:t xml:space="preserve"> 36 SDR 207, effective June 28, 2010; 39 SDR 219, effective June 25, 2013.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</w:r>
      <w:r w:rsidRPr="00D2443E">
        <w:rPr>
          <w:b/>
          <w:szCs w:val="20"/>
        </w:rPr>
        <w:t>General Authority:</w:t>
      </w:r>
      <w:r w:rsidRPr="00D2443E">
        <w:rPr>
          <w:szCs w:val="20"/>
        </w:rPr>
        <w:t xml:space="preserve"> SDCL 34A-1-6, 34A-1-21.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D2443E">
        <w:rPr>
          <w:szCs w:val="20"/>
        </w:rPr>
        <w:tab/>
      </w:r>
      <w:r w:rsidRPr="00D2443E">
        <w:rPr>
          <w:b/>
          <w:szCs w:val="20"/>
        </w:rPr>
        <w:t>Law Implemented:</w:t>
      </w:r>
      <w:r w:rsidRPr="00D2443E">
        <w:rPr>
          <w:szCs w:val="20"/>
        </w:rPr>
        <w:t xml:space="preserve"> SDCL 34A-1-21.</w:t>
      </w:r>
    </w:p>
    <w:p w:rsidR="006E3FFD" w:rsidRPr="00D2443E" w:rsidRDefault="006E3FFD" w:rsidP="00D244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6E3FFD" w:rsidRPr="00D2443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3E"/>
    <w:rsid w:val="00086AE4"/>
    <w:rsid w:val="00477B21"/>
    <w:rsid w:val="006E3FFD"/>
    <w:rsid w:val="008B09BA"/>
    <w:rsid w:val="009B13CF"/>
    <w:rsid w:val="00BD2079"/>
    <w:rsid w:val="00D2443E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2013-06-19T17:06:00Z</dcterms:created>
  <dcterms:modified xsi:type="dcterms:W3CDTF">2013-06-19T17:06:00Z</dcterms:modified>
</cp:coreProperties>
</file>