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74:53:01:39. Requirements for vault privies.</w:t>
      </w:r>
      <w:r>
        <w:rPr>
          <w:rFonts w:ascii="Times New Roman" w:hAnsi="Times New Roman"/>
          <w:sz w:val="24"/>
        </w:rPr>
        <w:t xml:space="preserve"> Vault privies shall be constructed to include a fly-tight vault; a superstructure affording complete privacy; an earth mound around the top of the vault and below the floor level, which slopes downward away from the vault; a floor and riser of reinforced concrete at least four inches in thickness or other impervious material; and a hinged, self-closing, fly-proof seat and lid of easily cleanable impervious material. All venting shall be fly-proofed with no. 16 or smaller mesh screening. The vault shall be located in an area which is accessible for the removal of its contents. The vaults shall be durable and have corrosion-resistant material on the interior and exterior.</w:t>
      </w:r>
    </w:p>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74:03:01:76,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4A56BB" w:rsidRDefault="004A56BB" w:rsidP="005427F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56BB" w:rsidSect="004A56B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A56BB"/>
    <w:rsid w:val="004D5246"/>
    <w:rsid w:val="004E3832"/>
    <w:rsid w:val="00535B02"/>
    <w:rsid w:val="005371C3"/>
    <w:rsid w:val="005427FB"/>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B"/>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139</Words>
  <Characters>794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2005-04-18T19:49:00Z</dcterms:created>
  <dcterms:modified xsi:type="dcterms:W3CDTF">2005-04-18T19:49:00Z</dcterms:modified>
</cp:coreProperties>
</file>