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B" w:rsidRDefault="001C767B" w:rsidP="00B14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74:53:01:42.  Secretary authorized to inspect on-site wastewater systems.</w:t>
      </w:r>
      <w:r>
        <w:rPr>
          <w:rFonts w:ascii="Times New Roman" w:hAnsi="Times New Roman"/>
          <w:sz w:val="24"/>
        </w:rPr>
        <w:t xml:space="preserve"> Inspection of the installation, equipment, and operation of an on-site wastewater system may be made at any time by the secretary or the secretary's authorized representative.</w:t>
      </w:r>
    </w:p>
    <w:p w:rsidR="001C767B" w:rsidRDefault="001C767B" w:rsidP="00B14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767B" w:rsidRDefault="001C767B" w:rsidP="00B14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transferred from § 74:03:01:79,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1C767B" w:rsidRDefault="001C767B" w:rsidP="00B14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1C767B" w:rsidRDefault="001C767B" w:rsidP="00B14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34A-2-46.</w:t>
      </w:r>
    </w:p>
    <w:p w:rsidR="001C767B" w:rsidRDefault="001C767B" w:rsidP="00B14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767B" w:rsidSect="001C76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1C767B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14E20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2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2005-04-18T19:49:00Z</dcterms:created>
  <dcterms:modified xsi:type="dcterms:W3CDTF">2005-04-18T19:49:00Z</dcterms:modified>
</cp:coreProperties>
</file>